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52" w:rsidRPr="007E5714" w:rsidRDefault="006B7A5D" w:rsidP="00AB7B52">
      <w:pPr>
        <w:spacing w:before="100" w:beforeAutospacing="1" w:after="119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01.03</w:t>
      </w:r>
      <w:r w:rsidR="00AB7B52" w:rsidRPr="007E5714">
        <w:rPr>
          <w:rFonts w:ascii="Akzidenz-Grotesk Std Regular" w:hAnsi="Akzidenz-Grotesk Std Regular"/>
          <w:szCs w:val="20"/>
        </w:rPr>
        <w:t>.12</w:t>
      </w:r>
    </w:p>
    <w:p w:rsidR="00AB7B52" w:rsidRPr="008970F2" w:rsidRDefault="00AB7B52" w:rsidP="00AB7B52">
      <w:pPr>
        <w:spacing w:before="100" w:beforeAutospacing="1" w:after="119"/>
        <w:jc w:val="center"/>
        <w:rPr>
          <w:rFonts w:ascii="Akzidenz-Grotesk Std Regular" w:hAnsi="Akzidenz-Grotesk Std Regular"/>
          <w:b/>
          <w:sz w:val="28"/>
          <w:szCs w:val="20"/>
          <w:u w:val="single"/>
        </w:rPr>
      </w:pPr>
      <w:r w:rsidRPr="008970F2">
        <w:rPr>
          <w:rFonts w:ascii="Akzidenz-Grotesk Std Regular" w:hAnsi="Akzidenz-Grotesk Std Regular"/>
          <w:b/>
          <w:sz w:val="28"/>
          <w:szCs w:val="20"/>
          <w:u w:val="single"/>
        </w:rPr>
        <w:t>Call for submissions for the ttff/12</w:t>
      </w:r>
    </w:p>
    <w:p w:rsidR="00015C2E" w:rsidRPr="007E5714" w:rsidRDefault="00015C2E" w:rsidP="00AB7B52">
      <w:pPr>
        <w:spacing w:before="100" w:beforeAutospacing="1" w:after="119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The call for submission of films</w:t>
      </w:r>
      <w:r w:rsidR="00AB7B52" w:rsidRPr="007E5714">
        <w:rPr>
          <w:rFonts w:ascii="Akzidenz-Grotesk Std Regular" w:hAnsi="Akzidenz-Grotesk Std Regular"/>
          <w:szCs w:val="20"/>
        </w:rPr>
        <w:t xml:space="preserve"> for the 2012 edition of the trinidad+tobago film festival (ttff), which takes place from 19 Septe</w:t>
      </w:r>
      <w:r w:rsidRPr="007E5714">
        <w:rPr>
          <w:rFonts w:ascii="Akzidenz-Grotesk Std Regular" w:hAnsi="Akzidenz-Grotesk Std Regular"/>
          <w:szCs w:val="20"/>
        </w:rPr>
        <w:t>mber to 02 October, is now open and filmma</w:t>
      </w:r>
      <w:r w:rsidR="00766FDC">
        <w:rPr>
          <w:rFonts w:ascii="Akzidenz-Grotesk Std Regular" w:hAnsi="Akzidenz-Grotesk Std Regular"/>
          <w:szCs w:val="20"/>
        </w:rPr>
        <w:t xml:space="preserve">kers wishing to have their films </w:t>
      </w:r>
      <w:r w:rsidRPr="007E5714">
        <w:rPr>
          <w:rFonts w:ascii="Akzidenz-Grotesk Std Regular" w:hAnsi="Akzidenz-Grotesk Std Regular"/>
          <w:szCs w:val="20"/>
        </w:rPr>
        <w:t xml:space="preserve">considered </w:t>
      </w:r>
      <w:r w:rsidR="00766FDC">
        <w:rPr>
          <w:rFonts w:ascii="Akzidenz-Grotesk Std Regular" w:hAnsi="Akzidenz-Grotesk Std Regular"/>
          <w:szCs w:val="20"/>
        </w:rPr>
        <w:t>must submit them no later than</w:t>
      </w:r>
      <w:r w:rsidRPr="007E5714">
        <w:rPr>
          <w:rFonts w:ascii="Akzidenz-Grotesk Std Regular" w:hAnsi="Akzidenz-Grotesk Std Regular"/>
          <w:szCs w:val="20"/>
        </w:rPr>
        <w:t xml:space="preserve"> the</w:t>
      </w:r>
      <w:r w:rsidR="00766FDC">
        <w:rPr>
          <w:rFonts w:ascii="Akzidenz-Grotesk Std Regular" w:hAnsi="Akzidenz-Grotesk Std Regular"/>
          <w:szCs w:val="20"/>
        </w:rPr>
        <w:t xml:space="preserve"> 31 of May</w:t>
      </w:r>
      <w:r w:rsidRPr="007E5714">
        <w:rPr>
          <w:rFonts w:ascii="Akzidenz-Grotesk Std Regular" w:hAnsi="Akzidenz-Grotesk Std Regular"/>
          <w:szCs w:val="20"/>
        </w:rPr>
        <w:t>.</w:t>
      </w:r>
    </w:p>
    <w:p w:rsidR="00AB7B52" w:rsidRPr="007E5714" w:rsidRDefault="00AB7B52" w:rsidP="00AB7B52">
      <w:pPr>
        <w:spacing w:before="100" w:beforeAutospacing="1" w:after="119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 xml:space="preserve">Presented by Flow, the ttff seeks to highlight excellence in filmmaking through the </w:t>
      </w:r>
      <w:r w:rsidR="00015C2E" w:rsidRPr="007E5714">
        <w:rPr>
          <w:rFonts w:ascii="Akzidenz-Grotesk Std Regular" w:hAnsi="Akzidenz-Grotesk Std Regular"/>
          <w:szCs w:val="20"/>
        </w:rPr>
        <w:t>exhibition of films made either in the Caribbean region (</w:t>
      </w:r>
      <w:r w:rsidRPr="007E5714">
        <w:rPr>
          <w:rFonts w:ascii="Akzidenz-Grotesk Std Regular" w:hAnsi="Akzidenz-Grotesk Std Regular"/>
          <w:szCs w:val="20"/>
        </w:rPr>
        <w:t>including Latin American c</w:t>
      </w:r>
      <w:r w:rsidR="00015C2E" w:rsidRPr="007E5714">
        <w:rPr>
          <w:rFonts w:ascii="Akzidenz-Grotesk Std Regular" w:hAnsi="Akzidenz-Grotesk Std Regular"/>
          <w:szCs w:val="20"/>
        </w:rPr>
        <w:t>ountries in the Caribbean Basin)</w:t>
      </w:r>
      <w:r w:rsidR="00EA2B4A" w:rsidRPr="007E5714">
        <w:rPr>
          <w:rFonts w:ascii="Akzidenz-Grotesk Std Regular" w:hAnsi="Akzidenz-Grotesk Std Regular"/>
          <w:szCs w:val="20"/>
        </w:rPr>
        <w:t>;</w:t>
      </w:r>
      <w:r w:rsidR="00015C2E" w:rsidRPr="007E5714">
        <w:rPr>
          <w:rFonts w:ascii="Akzidenz-Grotesk Std Regular" w:hAnsi="Akzidenz-Grotesk Std Regular"/>
          <w:szCs w:val="20"/>
        </w:rPr>
        <w:t xml:space="preserve"> </w:t>
      </w:r>
      <w:r w:rsidRPr="007E5714">
        <w:rPr>
          <w:rFonts w:ascii="Akzidenz-Grotesk Std Regular" w:hAnsi="Akzidenz-Grotesk Std Regular"/>
          <w:szCs w:val="20"/>
        </w:rPr>
        <w:t>by Ca</w:t>
      </w:r>
      <w:r w:rsidR="00015C2E" w:rsidRPr="007E5714">
        <w:rPr>
          <w:rFonts w:ascii="Akzidenz-Grotesk Std Regular" w:hAnsi="Akzidenz-Grotesk Std Regular"/>
          <w:szCs w:val="20"/>
        </w:rPr>
        <w:t>ribbean people of the Diaspora, or</w:t>
      </w:r>
      <w:r w:rsidRPr="007E5714">
        <w:rPr>
          <w:rFonts w:ascii="Akzidenz-Grotesk Std Regular" w:hAnsi="Akzidenz-Grotesk Std Regular"/>
          <w:szCs w:val="20"/>
        </w:rPr>
        <w:t xml:space="preserve"> by international filmmakers that reflect Caribbean culture and way of life both in the region and the </w:t>
      </w:r>
      <w:r w:rsidR="00015C2E" w:rsidRPr="007E5714">
        <w:rPr>
          <w:rFonts w:ascii="Akzidenz-Grotesk Std Regular" w:hAnsi="Akzidenz-Grotesk Std Regular"/>
          <w:szCs w:val="20"/>
        </w:rPr>
        <w:t>D</w:t>
      </w:r>
      <w:r w:rsidRPr="007E5714">
        <w:rPr>
          <w:rFonts w:ascii="Akzidenz-Grotesk Std Regular" w:hAnsi="Akzidenz-Grotesk Std Regular"/>
          <w:szCs w:val="20"/>
        </w:rPr>
        <w:t>iaspora.</w:t>
      </w:r>
    </w:p>
    <w:p w:rsidR="00AB7B52" w:rsidRPr="007E5714" w:rsidRDefault="00AB7B52" w:rsidP="00766FDC">
      <w:pPr>
        <w:spacing w:before="100" w:beforeAutospacing="1" w:after="119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Selected films screened at the Festival are eligible for the following five jury prizes: best narrative feature film (US$4,000); best documentary feature film (US$4,000); best short film (US$2,000); best local feature film (TT$20,000); and best local short film (TT$10,000).</w:t>
      </w:r>
      <w:r w:rsidR="007E5714" w:rsidRPr="007E5714">
        <w:rPr>
          <w:rFonts w:ascii="Akzidenz-Grotesk Std Regular" w:hAnsi="Akzidenz-Grotesk Std Regular"/>
          <w:szCs w:val="20"/>
        </w:rPr>
        <w:t xml:space="preserve"> </w:t>
      </w:r>
      <w:r w:rsidRPr="007E5714">
        <w:rPr>
          <w:rFonts w:ascii="Akzidenz-Grotesk Std Regular" w:hAnsi="Akzidenz-Grotesk Std Regular"/>
          <w:szCs w:val="20"/>
        </w:rPr>
        <w:t>There are also three people’s choice awards, for best dramatic feature, best documentary and best short, each worth TT$5,000.</w:t>
      </w:r>
    </w:p>
    <w:p w:rsidR="00766FDC" w:rsidRDefault="00766FDC" w:rsidP="00AB7B52">
      <w:pPr>
        <w:spacing w:before="100" w:beforeAutospacing="1" w:after="119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All initial submissions should be made either in digital or NTSC DVD format and must be in English or with English subtitles. There is a submission fe</w:t>
      </w:r>
      <w:r>
        <w:rPr>
          <w:rFonts w:ascii="Akzidenz-Grotesk Std Regular" w:hAnsi="Akzidenz-Grotesk Std Regular"/>
          <w:szCs w:val="20"/>
        </w:rPr>
        <w:t xml:space="preserve">e of TT$60 (or US$10) per entry and submitted </w:t>
      </w:r>
      <w:r w:rsidRPr="007E5714">
        <w:rPr>
          <w:rFonts w:ascii="Akzidenz-Grotesk Std Regular" w:hAnsi="Akzidenz-Grotesk Std Regular"/>
          <w:szCs w:val="20"/>
        </w:rPr>
        <w:t xml:space="preserve">materials will not be returned. </w:t>
      </w:r>
    </w:p>
    <w:p w:rsidR="00AB7B52" w:rsidRPr="007E5714" w:rsidRDefault="00766FDC" w:rsidP="00AB7B52">
      <w:pPr>
        <w:spacing w:before="100" w:beforeAutospacing="1" w:after="119"/>
        <w:rPr>
          <w:rFonts w:ascii="Akzidenz-Grotesk Std Regular" w:hAnsi="Akzidenz-Grotesk Std Regular"/>
          <w:szCs w:val="20"/>
        </w:rPr>
      </w:pPr>
      <w:r>
        <w:rPr>
          <w:rFonts w:ascii="Akzidenz-Grotesk Std Regular" w:hAnsi="Akzidenz-Grotesk Std Regular"/>
          <w:szCs w:val="20"/>
        </w:rPr>
        <w:t>S</w:t>
      </w:r>
      <w:r w:rsidR="00AB7B52" w:rsidRPr="007E5714">
        <w:rPr>
          <w:rFonts w:ascii="Akzidenz-Grotesk Std Regular" w:hAnsi="Akzidenz-Grotesk Std Regular"/>
          <w:szCs w:val="20"/>
        </w:rPr>
        <w:t xml:space="preserve">ubmissions </w:t>
      </w:r>
      <w:r w:rsidR="00AB7B52" w:rsidRPr="007E5714">
        <w:rPr>
          <w:rFonts w:ascii="Akzidenz-Grotesk Std Regular" w:hAnsi="Akzidenz-Grotesk Std Regular"/>
          <w:szCs w:val="20"/>
          <w:u w:val="single"/>
        </w:rPr>
        <w:t>must</w:t>
      </w:r>
      <w:r w:rsidR="00AB7B52" w:rsidRPr="007E5714">
        <w:rPr>
          <w:rFonts w:ascii="Akzidenz-Grotesk Std Regular" w:hAnsi="Akzidenz-Grotesk Std Regular"/>
          <w:szCs w:val="20"/>
        </w:rPr>
        <w:t xml:space="preserve"> be accompanied by: </w:t>
      </w:r>
    </w:p>
    <w:p w:rsidR="00AB7B52" w:rsidRPr="007E5714" w:rsidRDefault="00AB7B52" w:rsidP="00AB7B52">
      <w:pPr>
        <w:numPr>
          <w:ilvl w:val="0"/>
          <w:numId w:val="1"/>
        </w:numPr>
        <w:spacing w:before="100" w:beforeAutospacing="1" w:after="100" w:afterAutospacing="1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Synopsis</w:t>
      </w:r>
    </w:p>
    <w:p w:rsidR="00AB7B52" w:rsidRPr="007E5714" w:rsidRDefault="00AB7B52" w:rsidP="00AB7B52">
      <w:pPr>
        <w:numPr>
          <w:ilvl w:val="0"/>
          <w:numId w:val="1"/>
        </w:numPr>
        <w:spacing w:before="100" w:beforeAutospacing="1" w:after="100" w:afterAutospacing="1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Running time</w:t>
      </w:r>
    </w:p>
    <w:p w:rsidR="00AB7B52" w:rsidRPr="007E5714" w:rsidRDefault="00AB7B52" w:rsidP="00AB7B52">
      <w:pPr>
        <w:numPr>
          <w:ilvl w:val="0"/>
          <w:numId w:val="1"/>
        </w:numPr>
        <w:spacing w:before="100" w:beforeAutospacing="1" w:after="100" w:afterAutospacing="1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Year of production (not before 2010)</w:t>
      </w:r>
    </w:p>
    <w:p w:rsidR="00AB7B52" w:rsidRPr="007E5714" w:rsidRDefault="00AB7B52" w:rsidP="00AB7B52">
      <w:pPr>
        <w:numPr>
          <w:ilvl w:val="0"/>
          <w:numId w:val="1"/>
        </w:numPr>
        <w:spacing w:before="100" w:beforeAutospacing="1" w:after="100" w:afterAutospacing="1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Country of origin</w:t>
      </w:r>
    </w:p>
    <w:p w:rsidR="00AB7B52" w:rsidRPr="007E5714" w:rsidRDefault="00AB7B52" w:rsidP="00AB7B52">
      <w:pPr>
        <w:numPr>
          <w:ilvl w:val="0"/>
          <w:numId w:val="1"/>
        </w:numPr>
        <w:spacing w:before="100" w:beforeAutospacing="1" w:after="100" w:afterAutospacing="1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Language, and if subtitled</w:t>
      </w:r>
    </w:p>
    <w:p w:rsidR="00AB7B52" w:rsidRPr="007E5714" w:rsidRDefault="00AB7B52" w:rsidP="00AB7B52">
      <w:pPr>
        <w:numPr>
          <w:ilvl w:val="0"/>
          <w:numId w:val="1"/>
        </w:numPr>
        <w:spacing w:before="100" w:beforeAutospacing="1" w:after="100" w:afterAutospacing="1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Genre</w:t>
      </w:r>
    </w:p>
    <w:p w:rsidR="00AB7B52" w:rsidRPr="007E5714" w:rsidRDefault="00AB7B52" w:rsidP="00AB7B52">
      <w:pPr>
        <w:numPr>
          <w:ilvl w:val="0"/>
          <w:numId w:val="1"/>
        </w:numPr>
        <w:spacing w:before="100" w:beforeAutospacing="1" w:after="100" w:afterAutospacing="1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Name of director, producer and cast (if appropriate)</w:t>
      </w:r>
    </w:p>
    <w:p w:rsidR="00AB7B52" w:rsidRPr="007E5714" w:rsidRDefault="00AB7B52" w:rsidP="00AB7B52">
      <w:pPr>
        <w:numPr>
          <w:ilvl w:val="0"/>
          <w:numId w:val="1"/>
        </w:numPr>
        <w:spacing w:before="100" w:beforeAutospacing="1" w:after="100" w:afterAutospacing="1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Short biography of director</w:t>
      </w:r>
    </w:p>
    <w:p w:rsidR="00AB7B52" w:rsidRPr="007E5714" w:rsidRDefault="00AB7B52" w:rsidP="00AB7B52">
      <w:pPr>
        <w:numPr>
          <w:ilvl w:val="0"/>
          <w:numId w:val="1"/>
        </w:numPr>
        <w:spacing w:before="100" w:beforeAutospacing="1" w:after="100" w:afterAutospacing="1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Festivals screened at/awards won (if any)</w:t>
      </w:r>
    </w:p>
    <w:p w:rsidR="00AB7B52" w:rsidRPr="007E5714" w:rsidRDefault="00AB7B52" w:rsidP="00AB7B52">
      <w:pPr>
        <w:numPr>
          <w:ilvl w:val="0"/>
          <w:numId w:val="1"/>
        </w:numPr>
        <w:spacing w:before="100" w:beforeAutospacing="1" w:after="100" w:afterAutospacing="1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Contact information</w:t>
      </w:r>
    </w:p>
    <w:p w:rsidR="00AB7B52" w:rsidRPr="007E5714" w:rsidRDefault="00AB7B52" w:rsidP="00AB7B52">
      <w:pPr>
        <w:spacing w:before="100" w:beforeAutospacing="1" w:after="119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 xml:space="preserve">Digital submissions should be sent to </w:t>
      </w:r>
      <w:hyperlink r:id="rId7" w:history="1">
        <w:r w:rsidRPr="007E5714">
          <w:rPr>
            <w:rStyle w:val="Hyperlink"/>
            <w:rFonts w:ascii="Akzidenz-Grotesk Std Regular" w:hAnsi="Akzidenz-Grotesk Std Regular"/>
            <w:szCs w:val="20"/>
          </w:rPr>
          <w:t>annabelle@ttfilmfestival.com</w:t>
        </w:r>
      </w:hyperlink>
      <w:r w:rsidRPr="007E5714">
        <w:rPr>
          <w:rFonts w:ascii="Akzidenz-Grotesk Std Regular" w:hAnsi="Akzidenz-Grotesk Std Regular"/>
          <w:szCs w:val="20"/>
        </w:rPr>
        <w:t xml:space="preserve"> </w:t>
      </w:r>
    </w:p>
    <w:p w:rsidR="007E5714" w:rsidRPr="007E5714" w:rsidRDefault="00AB7B52" w:rsidP="00AB7B52">
      <w:pPr>
        <w:spacing w:before="100" w:beforeAutospacing="1" w:after="119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 xml:space="preserve">DVD submissions should be sent to: </w:t>
      </w:r>
    </w:p>
    <w:p w:rsidR="00AB7B52" w:rsidRPr="007E5714" w:rsidRDefault="00AB7B52" w:rsidP="00AB7B52">
      <w:pPr>
        <w:spacing w:before="100" w:beforeAutospacing="1" w:after="119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Annabelle Alcazar</w:t>
      </w:r>
      <w:r w:rsidRPr="007E5714">
        <w:rPr>
          <w:rFonts w:ascii="Akzidenz-Grotesk Std Regular" w:hAnsi="Akzidenz-Grotesk Std Regular"/>
          <w:szCs w:val="20"/>
        </w:rPr>
        <w:br/>
      </w:r>
      <w:proofErr w:type="spellStart"/>
      <w:r w:rsidRPr="007E5714">
        <w:rPr>
          <w:rFonts w:ascii="Akzidenz-Grotesk Std Regular" w:hAnsi="Akzidenz-Grotesk Std Regular"/>
          <w:szCs w:val="20"/>
        </w:rPr>
        <w:t>Programme</w:t>
      </w:r>
      <w:proofErr w:type="spellEnd"/>
      <w:r w:rsidRPr="007E5714">
        <w:rPr>
          <w:rFonts w:ascii="Akzidenz-Grotesk Std Regular" w:hAnsi="Akzidenz-Grotesk Std Regular"/>
          <w:szCs w:val="20"/>
        </w:rPr>
        <w:t xml:space="preserve"> Director</w:t>
      </w:r>
      <w:r w:rsidRPr="007E5714">
        <w:rPr>
          <w:rFonts w:ascii="Akzidenz-Grotesk Std Regular" w:hAnsi="Akzidenz-Grotesk Std Regular"/>
          <w:szCs w:val="20"/>
        </w:rPr>
        <w:br/>
      </w:r>
      <w:proofErr w:type="spellStart"/>
      <w:proofErr w:type="gramStart"/>
      <w:r w:rsidRPr="007E5714">
        <w:rPr>
          <w:rFonts w:ascii="Akzidenz-Grotesk Std Regular" w:hAnsi="Akzidenz-Grotesk Std Regular"/>
          <w:szCs w:val="20"/>
        </w:rPr>
        <w:t>trinidad</w:t>
      </w:r>
      <w:proofErr w:type="spellEnd"/>
      <w:proofErr w:type="gramEnd"/>
      <w:r w:rsidRPr="007E5714">
        <w:rPr>
          <w:rFonts w:ascii="Akzidenz-Grotesk Std Regular" w:hAnsi="Akzidenz-Grotesk Std Regular"/>
          <w:szCs w:val="20"/>
        </w:rPr>
        <w:t xml:space="preserve"> + </w:t>
      </w:r>
      <w:proofErr w:type="spellStart"/>
      <w:r w:rsidRPr="007E5714">
        <w:rPr>
          <w:rFonts w:ascii="Akzidenz-Grotesk Std Regular" w:hAnsi="Akzidenz-Grotesk Std Regular"/>
          <w:szCs w:val="20"/>
        </w:rPr>
        <w:t>tobago</w:t>
      </w:r>
      <w:proofErr w:type="spellEnd"/>
      <w:r w:rsidRPr="007E5714">
        <w:rPr>
          <w:rFonts w:ascii="Akzidenz-Grotesk Std Regular" w:hAnsi="Akzidenz-Grotesk Std Regular"/>
          <w:szCs w:val="20"/>
        </w:rPr>
        <w:t xml:space="preserve"> film festival</w:t>
      </w:r>
      <w:r w:rsidRPr="007E5714">
        <w:rPr>
          <w:rFonts w:ascii="Akzidenz-Grotesk Std Regular" w:hAnsi="Akzidenz-Grotesk Std Regular"/>
          <w:szCs w:val="20"/>
        </w:rPr>
        <w:br/>
        <w:t>199 Belmont Circular Road</w:t>
      </w:r>
      <w:r w:rsidRPr="007E5714">
        <w:rPr>
          <w:rFonts w:ascii="Akzidenz-Grotesk Std Regular" w:hAnsi="Akzidenz-Grotesk Std Regular"/>
          <w:szCs w:val="20"/>
        </w:rPr>
        <w:br/>
        <w:t>Port of Spain</w:t>
      </w:r>
      <w:r w:rsidRPr="007E5714">
        <w:rPr>
          <w:rFonts w:ascii="Akzidenz-Grotesk Std Regular" w:hAnsi="Akzidenz-Grotesk Std Regular"/>
          <w:szCs w:val="20"/>
        </w:rPr>
        <w:br/>
        <w:t>Trinidad &amp; Tobago</w:t>
      </w:r>
    </w:p>
    <w:p w:rsidR="00EA2B4A" w:rsidRPr="007E5714" w:rsidRDefault="00EA2B4A" w:rsidP="00EA2B4A">
      <w:pPr>
        <w:spacing w:before="100" w:beforeAutospacing="1" w:after="119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 xml:space="preserve">Filmmakers may also submit via </w:t>
      </w:r>
      <w:r w:rsidRPr="007E5714">
        <w:rPr>
          <w:rFonts w:ascii="Akzidenz-Grotesk Std Regular" w:hAnsi="Akzidenz-Grotesk Std Regular"/>
          <w:szCs w:val="20"/>
        </w:rPr>
        <w:fldChar w:fldCharType="begin"/>
      </w:r>
      <w:r w:rsidRPr="007E5714">
        <w:rPr>
          <w:rFonts w:ascii="Akzidenz-Grotesk Std Regular" w:hAnsi="Akzidenz-Grotesk Std Regular"/>
          <w:szCs w:val="20"/>
        </w:rPr>
        <w:instrText xml:space="preserve"> HYPERLINK "http://www.withoutabox.com" \t "_blank" </w:instrText>
      </w:r>
      <w:r w:rsidRPr="007E5714">
        <w:rPr>
          <w:rFonts w:ascii="Akzidenz-Grotesk Std Regular" w:hAnsi="Akzidenz-Grotesk Std Regular"/>
          <w:szCs w:val="20"/>
        </w:rPr>
      </w:r>
      <w:r w:rsidRPr="007E5714">
        <w:rPr>
          <w:rFonts w:ascii="Akzidenz-Grotesk Std Regular" w:hAnsi="Akzidenz-Grotesk Std Regular"/>
          <w:szCs w:val="20"/>
        </w:rPr>
        <w:fldChar w:fldCharType="separate"/>
      </w:r>
      <w:r w:rsidRPr="007E5714">
        <w:rPr>
          <w:rStyle w:val="Hyperlink"/>
          <w:rFonts w:ascii="Akzidenz-Grotesk Std Regular" w:hAnsi="Akzidenz-Grotesk Std Regular"/>
          <w:szCs w:val="20"/>
        </w:rPr>
        <w:t>www.withoutabox.com</w:t>
      </w:r>
      <w:r w:rsidRPr="007E5714">
        <w:rPr>
          <w:rFonts w:ascii="Akzidenz-Grotesk Std Regular" w:hAnsi="Akzidenz-Grotesk Std Regular"/>
          <w:szCs w:val="20"/>
        </w:rPr>
        <w:fldChar w:fldCharType="end"/>
      </w:r>
      <w:r w:rsidRPr="007E5714">
        <w:rPr>
          <w:rFonts w:ascii="Akzidenz-Grotesk Std Regular" w:hAnsi="Akzidenz-Grotesk Std Regular"/>
          <w:szCs w:val="20"/>
        </w:rPr>
        <w:t xml:space="preserve">, trinidad+tobago film festival. </w:t>
      </w:r>
    </w:p>
    <w:p w:rsidR="00EA2B4A" w:rsidRPr="007E5714" w:rsidRDefault="00AB7B52" w:rsidP="00015C2E">
      <w:pPr>
        <w:spacing w:before="100" w:beforeAutospacing="1" w:after="119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 xml:space="preserve">The ttff, which is in its seventh year, is held annually in September and receives leading sponsorship from RBC Royal Bank and </w:t>
      </w:r>
      <w:proofErr w:type="spellStart"/>
      <w:r w:rsidRPr="007E5714">
        <w:rPr>
          <w:rFonts w:ascii="Akzidenz-Grotesk Std Regular" w:hAnsi="Akzidenz-Grotesk Std Regular"/>
          <w:szCs w:val="20"/>
        </w:rPr>
        <w:t>bpTT</w:t>
      </w:r>
      <w:proofErr w:type="spellEnd"/>
      <w:r w:rsidRPr="007E5714">
        <w:rPr>
          <w:rFonts w:ascii="Akzidenz-Grotesk Std Regular" w:hAnsi="Akzidenz-Grotesk Std Regular"/>
          <w:szCs w:val="20"/>
        </w:rPr>
        <w:t>, and supporting sponsorship from the Trinidad &amp; Tobago Film Company, the Ministry of Arts and Multiculturalism, the Tourism Development Corporation, the Tobago House of Assembly and the National Gas Company</w:t>
      </w:r>
      <w:bookmarkStart w:id="0" w:name="_GoBack"/>
      <w:bookmarkEnd w:id="0"/>
      <w:r w:rsidR="00EA2B4A" w:rsidRPr="007E5714">
        <w:rPr>
          <w:rFonts w:ascii="Akzidenz-Grotesk Std Regular" w:hAnsi="Akzidenz-Grotesk Std Regular"/>
          <w:szCs w:val="20"/>
        </w:rPr>
        <w:t>.</w:t>
      </w:r>
    </w:p>
    <w:p w:rsidR="007E5714" w:rsidRPr="007E5714" w:rsidRDefault="00EA2B4A" w:rsidP="007E5714">
      <w:pPr>
        <w:spacing w:before="100" w:beforeAutospacing="1" w:after="119"/>
        <w:rPr>
          <w:rFonts w:ascii="Akzidenz-Grotesk Std Regular" w:hAnsi="Akzidenz-Grotesk Std Regular"/>
          <w:szCs w:val="20"/>
        </w:rPr>
      </w:pPr>
      <w:r w:rsidRPr="007E5714">
        <w:rPr>
          <w:rFonts w:ascii="Akzidenz-Grotesk Std Regular" w:hAnsi="Akzidenz-Grotesk Std Regular"/>
          <w:szCs w:val="20"/>
        </w:rPr>
        <w:t>For more information visit</w:t>
      </w:r>
      <w:r w:rsidR="007E5714" w:rsidRPr="007E5714">
        <w:rPr>
          <w:rFonts w:ascii="Akzidenz-Grotesk Std Regular" w:hAnsi="Akzidenz-Grotesk Std Regular"/>
          <w:szCs w:val="20"/>
        </w:rPr>
        <w:t>:</w:t>
      </w:r>
      <w:r w:rsidRPr="007E5714">
        <w:rPr>
          <w:rFonts w:ascii="Akzidenz-Grotesk Std Regular" w:hAnsi="Akzidenz-Grotesk Std Regular"/>
          <w:szCs w:val="20"/>
        </w:rPr>
        <w:t xml:space="preserve"> </w:t>
      </w:r>
      <w:hyperlink r:id="rId8" w:history="1">
        <w:r w:rsidR="007E5714" w:rsidRPr="007E5714">
          <w:rPr>
            <w:rStyle w:val="Hyperlink"/>
            <w:rFonts w:ascii="Akzidenz-Grotesk Std Regular" w:hAnsi="Akzidenz-Grotesk Std Regular"/>
            <w:szCs w:val="20"/>
          </w:rPr>
          <w:t>http://www.ttfilmfestival.com/submit/</w:t>
        </w:r>
      </w:hyperlink>
    </w:p>
    <w:p w:rsidR="007E5714" w:rsidRPr="007E5714" w:rsidRDefault="007E5714" w:rsidP="00015C2E">
      <w:pPr>
        <w:spacing w:before="100" w:beforeAutospacing="1" w:after="119"/>
        <w:rPr>
          <w:rFonts w:ascii="Akzidenz-Grotesk Std Regular" w:hAnsi="Akzidenz-Grotesk Std Regular"/>
          <w:szCs w:val="20"/>
        </w:rPr>
      </w:pPr>
    </w:p>
    <w:p w:rsidR="00D20922" w:rsidRPr="00AB7B52" w:rsidRDefault="00D20922" w:rsidP="00015C2E">
      <w:pPr>
        <w:spacing w:before="100" w:beforeAutospacing="1" w:after="119"/>
        <w:rPr>
          <w:rFonts w:ascii="Akzidenz-Grotesk Std Regular" w:hAnsi="Akzidenz-Grotesk Std Regular"/>
          <w:sz w:val="28"/>
          <w:szCs w:val="20"/>
        </w:rPr>
      </w:pPr>
    </w:p>
    <w:sectPr w:rsidR="00D20922" w:rsidRPr="00AB7B52" w:rsidSect="00D20922">
      <w:headerReference w:type="default" r:id="rId9"/>
      <w:pgSz w:w="12242" w:h="15842"/>
      <w:pgMar w:top="3840" w:right="2880" w:bottom="960" w:left="1920" w:header="480" w:footer="480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14" w:rsidRDefault="007E5714">
      <w:r>
        <w:separator/>
      </w:r>
    </w:p>
  </w:endnote>
  <w:endnote w:type="continuationSeparator" w:id="0">
    <w:p w:rsidR="007E5714" w:rsidRDefault="007E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kzidenz-Grotesk Std Super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Akzidenz-Grotesk Std Bold">
    <w:panose1 w:val="02000803050000020004"/>
    <w:charset w:val="00"/>
    <w:family w:val="auto"/>
    <w:pitch w:val="variable"/>
    <w:sig w:usb0="00000003" w:usb1="00000000" w:usb2="00000000" w:usb3="00000000" w:csb0="00000001" w:csb1="00000000"/>
  </w:font>
  <w:font w:name="Akzidenz-Grotesk Std Me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kzidenz-Grotesk Std Regular">
    <w:panose1 w:val="02000503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14" w:rsidRDefault="007E5714">
      <w:r>
        <w:separator/>
      </w:r>
    </w:p>
  </w:footnote>
  <w:footnote w:type="continuationSeparator" w:id="0">
    <w:p w:rsidR="007E5714" w:rsidRDefault="007E571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14" w:rsidRDefault="007E5714">
    <w:pPr>
      <w:pStyle w:val="Header"/>
    </w:pPr>
  </w:p>
  <w:p w:rsidR="007E5714" w:rsidRDefault="007E5714">
    <w:pPr>
      <w:pStyle w:val="Header"/>
    </w:pPr>
  </w:p>
  <w:p w:rsidR="007E5714" w:rsidRDefault="007E5714">
    <w:pPr>
      <w:pStyle w:val="Header"/>
    </w:pPr>
    <w:r>
      <w:rPr>
        <w:noProof/>
      </w:rPr>
      <w:drawing>
        <wp:inline distT="0" distB="0" distL="0" distR="0">
          <wp:extent cx="4724400" cy="1206500"/>
          <wp:effectExtent l="0" t="0" r="0" b="0"/>
          <wp:docPr id="7" name="Picture 7" descr="::header:ttff12 header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:header:ttff12 header-01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271"/>
    <w:multiLevelType w:val="hybridMultilevel"/>
    <w:tmpl w:val="A41AFC7E"/>
    <w:lvl w:ilvl="0" w:tplc="FBBC0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DCE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846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FC8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500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46A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1CD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CAA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A21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rawingGridHorizontalSpacing w:val="240"/>
  <w:drawingGridVerticalSpacing w:val="24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B7B52"/>
    <w:rsid w:val="00015C2E"/>
    <w:rsid w:val="00041DEE"/>
    <w:rsid w:val="000614A9"/>
    <w:rsid w:val="006B7A5D"/>
    <w:rsid w:val="00766FDC"/>
    <w:rsid w:val="007A3441"/>
    <w:rsid w:val="007E5714"/>
    <w:rsid w:val="008C2EA8"/>
    <w:rsid w:val="00AB7B52"/>
    <w:rsid w:val="00D20922"/>
    <w:rsid w:val="00E0221A"/>
    <w:rsid w:val="00EA2B4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490"/>
    <w:pPr>
      <w:keepNext/>
      <w:keepLines/>
      <w:spacing w:before="480" w:line="480" w:lineRule="exact"/>
      <w:outlineLvl w:val="0"/>
    </w:pPr>
    <w:rPr>
      <w:rFonts w:ascii="Akzidenz-Grotesk Std Super" w:hAnsi="Akzidenz-Grotesk Std Super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490"/>
    <w:pPr>
      <w:keepNext/>
      <w:keepLines/>
      <w:spacing w:before="240" w:line="480" w:lineRule="exact"/>
      <w:outlineLvl w:val="1"/>
    </w:pPr>
    <w:rPr>
      <w:rFonts w:ascii="Akzidenz-Grotesk Std Bold" w:hAnsi="Akzidenz-Grotesk Std Bold"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490"/>
    <w:pPr>
      <w:keepNext/>
      <w:keepLines/>
      <w:spacing w:before="240"/>
      <w:outlineLvl w:val="2"/>
    </w:pPr>
    <w:rPr>
      <w:rFonts w:ascii="Akzidenz-Grotesk Std Med" w:hAnsi="Akzidenz-Grotesk Std Med"/>
      <w:bCs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801"/>
  </w:style>
  <w:style w:type="paragraph" w:styleId="Footer">
    <w:name w:val="footer"/>
    <w:basedOn w:val="Normal"/>
    <w:link w:val="FooterChar"/>
    <w:uiPriority w:val="99"/>
    <w:unhideWhenUsed/>
    <w:rsid w:val="00C32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801"/>
  </w:style>
  <w:style w:type="character" w:customStyle="1" w:styleId="Heading3Char">
    <w:name w:val="Heading 3 Char"/>
    <w:basedOn w:val="DefaultParagraphFont"/>
    <w:link w:val="Heading3"/>
    <w:uiPriority w:val="9"/>
    <w:semiHidden/>
    <w:rsid w:val="002B1490"/>
    <w:rPr>
      <w:rFonts w:ascii="Akzidenz-Grotesk Std Med" w:eastAsia="Times New Roman" w:hAnsi="Akzidenz-Grotesk Std Med" w:cs="Times New Roman"/>
      <w:bCs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490"/>
    <w:rPr>
      <w:rFonts w:ascii="Akzidenz-Grotesk Std Bold" w:eastAsia="Times New Roman" w:hAnsi="Akzidenz-Grotesk Std Bold" w:cs="Times New Roman"/>
      <w:bCs/>
      <w:color w:val="00000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1490"/>
    <w:rPr>
      <w:rFonts w:ascii="Akzidenz-Grotesk Std Super" w:eastAsia="Times New Roman" w:hAnsi="Akzidenz-Grotesk Std Super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5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AB7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B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490"/>
    <w:pPr>
      <w:keepNext/>
      <w:keepLines/>
      <w:spacing w:before="480" w:line="480" w:lineRule="exact"/>
      <w:outlineLvl w:val="0"/>
    </w:pPr>
    <w:rPr>
      <w:rFonts w:ascii="Akzidenz-Grotesk Std Super" w:hAnsi="Akzidenz-Grotesk Std Super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490"/>
    <w:pPr>
      <w:keepNext/>
      <w:keepLines/>
      <w:spacing w:before="240" w:line="480" w:lineRule="exact"/>
      <w:outlineLvl w:val="1"/>
    </w:pPr>
    <w:rPr>
      <w:rFonts w:ascii="Akzidenz-Grotesk Std Bold" w:hAnsi="Akzidenz-Grotesk Std Bold"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490"/>
    <w:pPr>
      <w:keepNext/>
      <w:keepLines/>
      <w:spacing w:before="240"/>
      <w:outlineLvl w:val="2"/>
    </w:pPr>
    <w:rPr>
      <w:rFonts w:ascii="Akzidenz-Grotesk Std Med" w:hAnsi="Akzidenz-Grotesk Std Med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801"/>
  </w:style>
  <w:style w:type="paragraph" w:styleId="Footer">
    <w:name w:val="footer"/>
    <w:basedOn w:val="Normal"/>
    <w:link w:val="FooterChar"/>
    <w:uiPriority w:val="99"/>
    <w:unhideWhenUsed/>
    <w:rsid w:val="00C32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801"/>
  </w:style>
  <w:style w:type="character" w:customStyle="1" w:styleId="Heading3Char">
    <w:name w:val="Heading 3 Char"/>
    <w:basedOn w:val="DefaultParagraphFont"/>
    <w:link w:val="Heading3"/>
    <w:uiPriority w:val="9"/>
    <w:semiHidden/>
    <w:rsid w:val="002B1490"/>
    <w:rPr>
      <w:rFonts w:ascii="Akzidenz-Grotesk Std Med" w:eastAsia="Times New Roman" w:hAnsi="Akzidenz-Grotesk Std Med" w:cs="Times New Roman"/>
      <w:bCs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490"/>
    <w:rPr>
      <w:rFonts w:ascii="Akzidenz-Grotesk Std Bold" w:eastAsia="Times New Roman" w:hAnsi="Akzidenz-Grotesk Std Bold" w:cs="Times New Roman"/>
      <w:bCs/>
      <w:color w:val="00000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1490"/>
    <w:rPr>
      <w:rFonts w:ascii="Akzidenz-Grotesk Std Super" w:eastAsia="Times New Roman" w:hAnsi="Akzidenz-Grotesk Std Super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5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AB7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nabelle@ttfilmfestival.com" TargetMode="External"/><Relationship Id="rId8" Type="http://schemas.openxmlformats.org/officeDocument/2006/relationships/hyperlink" Target="http://www.ttfilmfestival.com/submi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bellealcazar:Desktop:ttff/12:letterhead:ttff12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ttff12 letterhead.dotx</Template>
  <TotalTime>28</TotalTime>
  <Pages>2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2488</CharactersWithSpaces>
  <SharedDoc>false</SharedDoc>
  <HLinks>
    <vt:vector size="6" baseType="variant">
      <vt:variant>
        <vt:i4>5177456</vt:i4>
      </vt:variant>
      <vt:variant>
        <vt:i4>-1</vt:i4>
      </vt:variant>
      <vt:variant>
        <vt:i4>1026</vt:i4>
      </vt:variant>
      <vt:variant>
        <vt:i4>1</vt:i4>
      </vt:variant>
      <vt:variant>
        <vt:lpwstr>ttff11 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S Hernandez</cp:lastModifiedBy>
  <cp:revision>3</cp:revision>
  <cp:lastPrinted>2012-02-23T18:04:00Z</cp:lastPrinted>
  <dcterms:created xsi:type="dcterms:W3CDTF">2012-03-01T17:50:00Z</dcterms:created>
  <dcterms:modified xsi:type="dcterms:W3CDTF">2012-03-01T18:25:00Z</dcterms:modified>
</cp:coreProperties>
</file>